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AE" w:rsidRDefault="00D65CAE">
      <w:r>
        <w:t xml:space="preserve">McKenzie </w:t>
      </w:r>
      <w:proofErr w:type="spellStart"/>
      <w:r>
        <w:t>Kargel</w:t>
      </w:r>
      <w:proofErr w:type="spellEnd"/>
      <w:r>
        <w:t xml:space="preserve">, Irma </w:t>
      </w:r>
      <w:r w:rsidR="00692CF9">
        <w:t>Morales</w:t>
      </w:r>
    </w:p>
    <w:p w:rsidR="00D65CAE" w:rsidRDefault="00D65CAE">
      <w:r>
        <w:t>Problem: How does the height of drop affect the size of the splatter?</w:t>
      </w:r>
    </w:p>
    <w:p w:rsidR="00D65CAE" w:rsidRDefault="00D65CAE">
      <w:r>
        <w:t>Hypothesis: The higher the droplet of blood is dropped from, the larger the splatter it will make.</w:t>
      </w:r>
    </w:p>
    <w:p w:rsidR="00D65CAE" w:rsidRDefault="00D65CAE" w:rsidP="00D65CAE">
      <w:r>
        <w:t>Methods: Set up a ring stand above a white sheet of paper. Clamp the dropper lid in the ring stand so that the end of the dropper is five centimeters away from the paper. Drop one droplet of “blood” onto the paper and measure</w:t>
      </w:r>
      <w:r w:rsidR="00F819B2">
        <w:t xml:space="preserve"> and record</w:t>
      </w:r>
      <w:r>
        <w:t xml:space="preserve"> how wide the splatter is, in millimeters. Repeat the experiment at zero, ten, fifteen, twenty and twenty- five centimeters from the paper. </w:t>
      </w:r>
      <w:r w:rsidR="00F819B2">
        <w:t>Make sure the same dropper is used every time to keep the size of the drops as consistent as possible.</w:t>
      </w:r>
    </w:p>
    <w:p w:rsidR="00812E04" w:rsidRDefault="00D65CAE" w:rsidP="00D65CAE">
      <w:r>
        <w:t>Results:</w:t>
      </w:r>
    </w:p>
    <w:tbl>
      <w:tblPr>
        <w:tblStyle w:val="TableGrid"/>
        <w:tblW w:w="9576" w:type="dxa"/>
        <w:tblLook w:val="04A0"/>
      </w:tblPr>
      <w:tblGrid>
        <w:gridCol w:w="1159"/>
        <w:gridCol w:w="1162"/>
        <w:gridCol w:w="1146"/>
        <w:gridCol w:w="1106"/>
        <w:gridCol w:w="1099"/>
        <w:gridCol w:w="1078"/>
        <w:gridCol w:w="1105"/>
        <w:gridCol w:w="1114"/>
        <w:gridCol w:w="607"/>
      </w:tblGrid>
      <w:tr w:rsidR="00890698" w:rsidTr="00890698">
        <w:tc>
          <w:tcPr>
            <w:tcW w:w="1169" w:type="dxa"/>
            <w:vMerge w:val="restart"/>
          </w:tcPr>
          <w:p w:rsidR="00890698" w:rsidRDefault="00890698" w:rsidP="00D65CAE"/>
          <w:p w:rsidR="00890698" w:rsidRDefault="00890698" w:rsidP="00D65CAE"/>
          <w:p w:rsidR="00890698" w:rsidRDefault="00890698" w:rsidP="00D65CAE">
            <w:r>
              <w:t>Width of splatter</w:t>
            </w:r>
          </w:p>
        </w:tc>
        <w:tc>
          <w:tcPr>
            <w:tcW w:w="1171" w:type="dxa"/>
          </w:tcPr>
          <w:p w:rsidR="00890698" w:rsidRDefault="00890698" w:rsidP="003F2EAF">
            <w:r>
              <w:t>Trial</w:t>
            </w:r>
          </w:p>
        </w:tc>
        <w:tc>
          <w:tcPr>
            <w:tcW w:w="1159" w:type="dxa"/>
          </w:tcPr>
          <w:p w:rsidR="00890698" w:rsidRDefault="00890698" w:rsidP="00D65CAE">
            <w:r>
              <w:t>Height of drop (cm)</w:t>
            </w:r>
          </w:p>
        </w:tc>
        <w:tc>
          <w:tcPr>
            <w:tcW w:w="1129" w:type="dxa"/>
          </w:tcPr>
          <w:p w:rsidR="00890698" w:rsidRDefault="00890698" w:rsidP="00D65CAE">
            <w:r>
              <w:t>0</w:t>
            </w:r>
          </w:p>
        </w:tc>
        <w:tc>
          <w:tcPr>
            <w:tcW w:w="1124" w:type="dxa"/>
          </w:tcPr>
          <w:p w:rsidR="00890698" w:rsidRDefault="00890698" w:rsidP="00D65CAE">
            <w:r>
              <w:t>5</w:t>
            </w:r>
          </w:p>
        </w:tc>
        <w:tc>
          <w:tcPr>
            <w:tcW w:w="1103" w:type="dxa"/>
          </w:tcPr>
          <w:p w:rsidR="00890698" w:rsidRDefault="00890698" w:rsidP="00D65CAE">
            <w:r>
              <w:t>10</w:t>
            </w:r>
          </w:p>
        </w:tc>
        <w:tc>
          <w:tcPr>
            <w:tcW w:w="1124" w:type="dxa"/>
          </w:tcPr>
          <w:p w:rsidR="00890698" w:rsidRDefault="00890698" w:rsidP="00D65CAE">
            <w:r>
              <w:t>15</w:t>
            </w:r>
          </w:p>
        </w:tc>
        <w:tc>
          <w:tcPr>
            <w:tcW w:w="1140" w:type="dxa"/>
          </w:tcPr>
          <w:p w:rsidR="00890698" w:rsidRDefault="00890698" w:rsidP="00D65CAE">
            <w:r>
              <w:t>20</w:t>
            </w:r>
          </w:p>
        </w:tc>
        <w:tc>
          <w:tcPr>
            <w:tcW w:w="457" w:type="dxa"/>
          </w:tcPr>
          <w:p w:rsidR="00890698" w:rsidRDefault="00890698" w:rsidP="00D65CAE">
            <w:r>
              <w:t>25</w:t>
            </w:r>
          </w:p>
        </w:tc>
      </w:tr>
      <w:tr w:rsidR="00890698" w:rsidTr="00890698">
        <w:tc>
          <w:tcPr>
            <w:tcW w:w="1169" w:type="dxa"/>
            <w:vMerge/>
          </w:tcPr>
          <w:p w:rsidR="00890698" w:rsidRDefault="00890698" w:rsidP="00D65CAE"/>
        </w:tc>
        <w:tc>
          <w:tcPr>
            <w:tcW w:w="1171" w:type="dxa"/>
          </w:tcPr>
          <w:p w:rsidR="00890698" w:rsidRDefault="00890698" w:rsidP="003F2EAF">
            <w:r>
              <w:t>1</w:t>
            </w:r>
          </w:p>
        </w:tc>
        <w:tc>
          <w:tcPr>
            <w:tcW w:w="1159" w:type="dxa"/>
          </w:tcPr>
          <w:p w:rsidR="00890698" w:rsidRDefault="00890698" w:rsidP="00D65CAE"/>
        </w:tc>
        <w:tc>
          <w:tcPr>
            <w:tcW w:w="1129" w:type="dxa"/>
          </w:tcPr>
          <w:p w:rsidR="00890698" w:rsidRDefault="00890698" w:rsidP="00D65CAE">
            <w:r>
              <w:t>9</w:t>
            </w:r>
          </w:p>
        </w:tc>
        <w:tc>
          <w:tcPr>
            <w:tcW w:w="1124" w:type="dxa"/>
          </w:tcPr>
          <w:p w:rsidR="00890698" w:rsidRDefault="00890698" w:rsidP="00D65CAE">
            <w:r>
              <w:t>10</w:t>
            </w:r>
          </w:p>
        </w:tc>
        <w:tc>
          <w:tcPr>
            <w:tcW w:w="1103" w:type="dxa"/>
          </w:tcPr>
          <w:p w:rsidR="00890698" w:rsidRDefault="00890698" w:rsidP="00840F70">
            <w:r>
              <w:t>11</w:t>
            </w:r>
          </w:p>
        </w:tc>
        <w:tc>
          <w:tcPr>
            <w:tcW w:w="1124" w:type="dxa"/>
          </w:tcPr>
          <w:p w:rsidR="00890698" w:rsidRDefault="00890698" w:rsidP="00D65CAE">
            <w:r>
              <w:t>14</w:t>
            </w:r>
          </w:p>
        </w:tc>
        <w:tc>
          <w:tcPr>
            <w:tcW w:w="1140" w:type="dxa"/>
          </w:tcPr>
          <w:p w:rsidR="00890698" w:rsidRDefault="00890698" w:rsidP="00D65CAE">
            <w:r>
              <w:t>15</w:t>
            </w:r>
          </w:p>
        </w:tc>
        <w:tc>
          <w:tcPr>
            <w:tcW w:w="457" w:type="dxa"/>
          </w:tcPr>
          <w:p w:rsidR="00890698" w:rsidRDefault="00890698" w:rsidP="00D65CAE">
            <w:r>
              <w:t>16</w:t>
            </w:r>
          </w:p>
        </w:tc>
      </w:tr>
      <w:tr w:rsidR="00890698" w:rsidTr="00890698">
        <w:tc>
          <w:tcPr>
            <w:tcW w:w="1169" w:type="dxa"/>
            <w:vMerge/>
          </w:tcPr>
          <w:p w:rsidR="00890698" w:rsidRDefault="00890698" w:rsidP="00D65CAE"/>
        </w:tc>
        <w:tc>
          <w:tcPr>
            <w:tcW w:w="1171" w:type="dxa"/>
          </w:tcPr>
          <w:p w:rsidR="00890698" w:rsidRDefault="00890698" w:rsidP="003F2EAF">
            <w:r>
              <w:t>2</w:t>
            </w:r>
          </w:p>
        </w:tc>
        <w:tc>
          <w:tcPr>
            <w:tcW w:w="1159" w:type="dxa"/>
          </w:tcPr>
          <w:p w:rsidR="00890698" w:rsidRDefault="00890698" w:rsidP="00D65CAE"/>
        </w:tc>
        <w:tc>
          <w:tcPr>
            <w:tcW w:w="1129" w:type="dxa"/>
          </w:tcPr>
          <w:p w:rsidR="00890698" w:rsidRDefault="00890698" w:rsidP="00D65CAE">
            <w:r>
              <w:t>6</w:t>
            </w:r>
          </w:p>
        </w:tc>
        <w:tc>
          <w:tcPr>
            <w:tcW w:w="1124" w:type="dxa"/>
          </w:tcPr>
          <w:p w:rsidR="00890698" w:rsidRDefault="00890698" w:rsidP="00D65CAE">
            <w:r>
              <w:t>11</w:t>
            </w:r>
          </w:p>
        </w:tc>
        <w:tc>
          <w:tcPr>
            <w:tcW w:w="1103" w:type="dxa"/>
          </w:tcPr>
          <w:p w:rsidR="00890698" w:rsidRDefault="00890698" w:rsidP="00840F70">
            <w:r>
              <w:t>12</w:t>
            </w:r>
          </w:p>
        </w:tc>
        <w:tc>
          <w:tcPr>
            <w:tcW w:w="1124" w:type="dxa"/>
          </w:tcPr>
          <w:p w:rsidR="00890698" w:rsidRDefault="00890698" w:rsidP="00D65CAE">
            <w:r>
              <w:t>13</w:t>
            </w:r>
          </w:p>
        </w:tc>
        <w:tc>
          <w:tcPr>
            <w:tcW w:w="1140" w:type="dxa"/>
          </w:tcPr>
          <w:p w:rsidR="00890698" w:rsidRDefault="00890698" w:rsidP="00D65CAE">
            <w:r>
              <w:t>15</w:t>
            </w:r>
          </w:p>
        </w:tc>
        <w:tc>
          <w:tcPr>
            <w:tcW w:w="457" w:type="dxa"/>
          </w:tcPr>
          <w:p w:rsidR="00890698" w:rsidRDefault="00890698" w:rsidP="00D65CAE">
            <w:r>
              <w:t>17</w:t>
            </w:r>
          </w:p>
        </w:tc>
      </w:tr>
      <w:tr w:rsidR="00890698" w:rsidTr="00890698">
        <w:tc>
          <w:tcPr>
            <w:tcW w:w="1169" w:type="dxa"/>
            <w:vMerge/>
          </w:tcPr>
          <w:p w:rsidR="00890698" w:rsidRDefault="00890698" w:rsidP="00D65CAE">
            <w:bookmarkStart w:id="0" w:name="_GoBack" w:colFirst="9" w:colLast="9"/>
          </w:p>
        </w:tc>
        <w:tc>
          <w:tcPr>
            <w:tcW w:w="1171" w:type="dxa"/>
          </w:tcPr>
          <w:p w:rsidR="00890698" w:rsidRDefault="00890698" w:rsidP="003F2EAF">
            <w:r>
              <w:t>3</w:t>
            </w:r>
          </w:p>
        </w:tc>
        <w:tc>
          <w:tcPr>
            <w:tcW w:w="1159" w:type="dxa"/>
          </w:tcPr>
          <w:p w:rsidR="00890698" w:rsidRDefault="00890698" w:rsidP="00D65CAE"/>
        </w:tc>
        <w:tc>
          <w:tcPr>
            <w:tcW w:w="1129" w:type="dxa"/>
          </w:tcPr>
          <w:p w:rsidR="00890698" w:rsidRDefault="00890698" w:rsidP="00D65CAE">
            <w:r>
              <w:t>7</w:t>
            </w:r>
          </w:p>
        </w:tc>
        <w:tc>
          <w:tcPr>
            <w:tcW w:w="1124" w:type="dxa"/>
          </w:tcPr>
          <w:p w:rsidR="00890698" w:rsidRDefault="00890698" w:rsidP="00D65CAE">
            <w:r>
              <w:t>9</w:t>
            </w:r>
          </w:p>
        </w:tc>
        <w:tc>
          <w:tcPr>
            <w:tcW w:w="1103" w:type="dxa"/>
          </w:tcPr>
          <w:p w:rsidR="00890698" w:rsidRDefault="00890698" w:rsidP="00840F70">
            <w:r>
              <w:t>13</w:t>
            </w:r>
          </w:p>
        </w:tc>
        <w:tc>
          <w:tcPr>
            <w:tcW w:w="1124" w:type="dxa"/>
          </w:tcPr>
          <w:p w:rsidR="00890698" w:rsidRDefault="00890698" w:rsidP="00D65CAE">
            <w:r>
              <w:t>13</w:t>
            </w:r>
          </w:p>
        </w:tc>
        <w:tc>
          <w:tcPr>
            <w:tcW w:w="1140" w:type="dxa"/>
          </w:tcPr>
          <w:p w:rsidR="00890698" w:rsidRDefault="00890698" w:rsidP="00D65CAE">
            <w:r>
              <w:t>15</w:t>
            </w:r>
          </w:p>
        </w:tc>
        <w:tc>
          <w:tcPr>
            <w:tcW w:w="457" w:type="dxa"/>
          </w:tcPr>
          <w:p w:rsidR="00890698" w:rsidRDefault="00890698" w:rsidP="00D65CAE">
            <w:r>
              <w:t>17</w:t>
            </w:r>
          </w:p>
        </w:tc>
      </w:tr>
      <w:bookmarkEnd w:id="0"/>
      <w:tr w:rsidR="00890698" w:rsidTr="00890698">
        <w:tc>
          <w:tcPr>
            <w:tcW w:w="1169" w:type="dxa"/>
          </w:tcPr>
          <w:p w:rsidR="00890698" w:rsidRDefault="00890698" w:rsidP="00D65CAE"/>
        </w:tc>
        <w:tc>
          <w:tcPr>
            <w:tcW w:w="1171" w:type="dxa"/>
          </w:tcPr>
          <w:p w:rsidR="00890698" w:rsidRDefault="00890698" w:rsidP="00D65CAE">
            <w:r>
              <w:t>average</w:t>
            </w:r>
          </w:p>
        </w:tc>
        <w:tc>
          <w:tcPr>
            <w:tcW w:w="1159" w:type="dxa"/>
          </w:tcPr>
          <w:p w:rsidR="00890698" w:rsidRDefault="00890698" w:rsidP="00D65CAE"/>
        </w:tc>
        <w:tc>
          <w:tcPr>
            <w:tcW w:w="1129" w:type="dxa"/>
          </w:tcPr>
          <w:p w:rsidR="00890698" w:rsidRDefault="00890698" w:rsidP="00D65CAE">
            <w:r>
              <w:t>7.3</w:t>
            </w:r>
          </w:p>
        </w:tc>
        <w:tc>
          <w:tcPr>
            <w:tcW w:w="1124" w:type="dxa"/>
          </w:tcPr>
          <w:p w:rsidR="00890698" w:rsidRDefault="00890698" w:rsidP="00D65CAE">
            <w:r>
              <w:t>10</w:t>
            </w:r>
          </w:p>
        </w:tc>
        <w:tc>
          <w:tcPr>
            <w:tcW w:w="1103" w:type="dxa"/>
          </w:tcPr>
          <w:p w:rsidR="00890698" w:rsidRDefault="00890698" w:rsidP="00840F70">
            <w:r>
              <w:t>12</w:t>
            </w:r>
          </w:p>
        </w:tc>
        <w:tc>
          <w:tcPr>
            <w:tcW w:w="1124" w:type="dxa"/>
          </w:tcPr>
          <w:p w:rsidR="00890698" w:rsidRDefault="00890698" w:rsidP="00D65CAE">
            <w:r>
              <w:t>13.3</w:t>
            </w:r>
          </w:p>
        </w:tc>
        <w:tc>
          <w:tcPr>
            <w:tcW w:w="1140" w:type="dxa"/>
          </w:tcPr>
          <w:p w:rsidR="00890698" w:rsidRDefault="00890698" w:rsidP="00D65CAE">
            <w:r>
              <w:t>15</w:t>
            </w:r>
          </w:p>
        </w:tc>
        <w:tc>
          <w:tcPr>
            <w:tcW w:w="457" w:type="dxa"/>
          </w:tcPr>
          <w:p w:rsidR="00890698" w:rsidRDefault="00890698" w:rsidP="00D65CAE">
            <w:r>
              <w:t>16.6</w:t>
            </w:r>
          </w:p>
        </w:tc>
      </w:tr>
    </w:tbl>
    <w:p w:rsidR="00890698" w:rsidRDefault="00890698" w:rsidP="00D65CAE"/>
    <w:p w:rsidR="00812E04" w:rsidRDefault="00890698" w:rsidP="00D65CAE">
      <w:r>
        <w:t>C</w:t>
      </w:r>
      <w:r w:rsidR="00812E04">
        <w:t xml:space="preserve">onclusion: The hypothesis was correct because the </w:t>
      </w:r>
      <w:r w:rsidR="002F12FD">
        <w:t xml:space="preserve">width of the blood spatter went up by about two millimeters every time the height from the paper was increased by five centimeters. </w:t>
      </w:r>
      <w:r w:rsidR="00F819B2">
        <w:t>There could have been error in that the height might not have been measured accurately, and each drop may have been a different size.</w:t>
      </w:r>
    </w:p>
    <w:sectPr w:rsidR="00812E04" w:rsidSect="00225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22FDF"/>
    <w:multiLevelType w:val="hybridMultilevel"/>
    <w:tmpl w:val="8E1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5CAE"/>
    <w:rsid w:val="002250EB"/>
    <w:rsid w:val="002F12FD"/>
    <w:rsid w:val="00307154"/>
    <w:rsid w:val="00692CF9"/>
    <w:rsid w:val="00812E04"/>
    <w:rsid w:val="00890698"/>
    <w:rsid w:val="00D65CAE"/>
    <w:rsid w:val="00D77A93"/>
    <w:rsid w:val="00F81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AE"/>
    <w:pPr>
      <w:ind w:left="720"/>
      <w:contextualSpacing/>
    </w:pPr>
  </w:style>
  <w:style w:type="table" w:styleId="TableGrid">
    <w:name w:val="Table Grid"/>
    <w:basedOn w:val="TableNormal"/>
    <w:uiPriority w:val="59"/>
    <w:rsid w:val="00D6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R. Kargel</dc:creator>
  <cp:lastModifiedBy>4mrkargel</cp:lastModifiedBy>
  <cp:revision>7</cp:revision>
  <cp:lastPrinted>2012-09-07T16:23:00Z</cp:lastPrinted>
  <dcterms:created xsi:type="dcterms:W3CDTF">2012-09-07T01:22:00Z</dcterms:created>
  <dcterms:modified xsi:type="dcterms:W3CDTF">2012-09-07T16:41:00Z</dcterms:modified>
</cp:coreProperties>
</file>